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50AE" w:rsidRPr="00F850AE" w:rsidRDefault="00F850AE" w:rsidP="00656751">
      <w:pPr>
        <w:rPr>
          <w:rFonts w:hint="eastAsia"/>
        </w:rPr>
      </w:pPr>
      <w:r w:rsidRPr="00F850AE">
        <w:rPr>
          <w:rFonts w:hint="eastAsia"/>
        </w:rPr>
        <w:t>(</w:t>
      </w:r>
      <w:r w:rsidRPr="00F850AE">
        <w:t>FOR IMMEDIATE RELEASE</w:t>
      </w:r>
      <w:r w:rsidRPr="00F850AE">
        <w:rPr>
          <w:rFonts w:hint="eastAsia"/>
        </w:rPr>
        <w:t>)</w:t>
      </w:r>
    </w:p>
    <w:p w:rsidR="00656751" w:rsidRPr="00656751" w:rsidRDefault="00656751" w:rsidP="00656751">
      <w:pPr>
        <w:rPr>
          <w:b/>
          <w:bCs/>
          <w:sz w:val="32"/>
          <w:szCs w:val="32"/>
        </w:rPr>
      </w:pPr>
      <w:proofErr w:type="spellStart"/>
      <w:r w:rsidRPr="00656751">
        <w:rPr>
          <w:b/>
          <w:bCs/>
          <w:sz w:val="32"/>
          <w:szCs w:val="32"/>
        </w:rPr>
        <w:t>Daommon</w:t>
      </w:r>
      <w:proofErr w:type="spellEnd"/>
      <w:r w:rsidRPr="00656751">
        <w:rPr>
          <w:b/>
          <w:bCs/>
          <w:sz w:val="32"/>
          <w:szCs w:val="32"/>
        </w:rPr>
        <w:t xml:space="preserve"> Launches </w:t>
      </w:r>
      <w:proofErr w:type="spellStart"/>
      <w:r w:rsidRPr="00656751">
        <w:rPr>
          <w:b/>
          <w:bCs/>
          <w:sz w:val="32"/>
          <w:szCs w:val="32"/>
        </w:rPr>
        <w:t>Daommon</w:t>
      </w:r>
      <w:proofErr w:type="spellEnd"/>
      <w:r w:rsidRPr="00656751">
        <w:rPr>
          <w:b/>
          <w:bCs/>
          <w:sz w:val="32"/>
          <w:szCs w:val="32"/>
        </w:rPr>
        <w:t xml:space="preserve"> MMM, an AI-Powered Marketing Measurement Service Built for Real Budget Accountability</w:t>
      </w:r>
    </w:p>
    <w:p w:rsidR="00656751" w:rsidRDefault="00656751" w:rsidP="00656751">
      <w:r w:rsidRPr="00656751">
        <w:t>P</w:t>
      </w:r>
      <w:r>
        <w:rPr>
          <w:rFonts w:hint="eastAsia"/>
        </w:rPr>
        <w:t>HOENIX, AZ</w:t>
      </w:r>
      <w:r>
        <w:t xml:space="preserve"> – February 1, 2026 – </w:t>
      </w:r>
      <w:proofErr w:type="spellStart"/>
      <w:r>
        <w:t>Daommon</w:t>
      </w:r>
      <w:proofErr w:type="spellEnd"/>
      <w:r>
        <w:t xml:space="preserve"> (Nasdaq: </w:t>
      </w:r>
      <w:r>
        <w:t>DAM</w:t>
      </w:r>
      <w:r>
        <w:rPr>
          <w:rFonts w:hint="eastAsia"/>
        </w:rPr>
        <w:t>M</w:t>
      </w:r>
      <w:r>
        <w:t xml:space="preserve">) today announced the launch of </w:t>
      </w:r>
      <w:proofErr w:type="spellStart"/>
      <w:r>
        <w:t>Daommon</w:t>
      </w:r>
      <w:proofErr w:type="spellEnd"/>
      <w:r>
        <w:t xml:space="preserve"> MMM, a new AI-sidekick for marketers that powers measurement and is designed to help organizations understand which marketing investments are truly driving growth and which are not. Developed in collaboration with Stella Growth Intelligence, </w:t>
      </w:r>
      <w:proofErr w:type="spellStart"/>
      <w:r>
        <w:t>Daommon</w:t>
      </w:r>
      <w:proofErr w:type="spellEnd"/>
      <w:r>
        <w:t xml:space="preserve"> MMM brings causal marketing measurement, scenario modeling, and AI-guided recommendations directly into the flow of business decision-making.</w:t>
      </w:r>
    </w:p>
    <w:p w:rsidR="00656751" w:rsidRDefault="00656751" w:rsidP="00656751">
      <w:r>
        <w:t xml:space="preserve">Marketing remains one of the largest and most scrutinized investments in business. Yet many organizations still rely on dashboards and attribution models that describe what happened without proving why. </w:t>
      </w:r>
      <w:proofErr w:type="spellStart"/>
      <w:r>
        <w:t>Daommon</w:t>
      </w:r>
      <w:proofErr w:type="spellEnd"/>
      <w:r>
        <w:t xml:space="preserve"> MMM addresses this gap by using AI and Bayesian modeling to isolate causal impact, quantify incremental lift, and show how changes in spend will affect future revenue.</w:t>
      </w:r>
    </w:p>
    <w:p w:rsidR="00656751" w:rsidRPr="00656751" w:rsidRDefault="00656751" w:rsidP="00656751">
      <w:pPr>
        <w:rPr>
          <w:b/>
          <w:bCs/>
          <w:sz w:val="28"/>
          <w:szCs w:val="28"/>
        </w:rPr>
      </w:pPr>
      <w:r w:rsidRPr="00656751">
        <w:rPr>
          <w:b/>
          <w:bCs/>
          <w:sz w:val="28"/>
          <w:szCs w:val="28"/>
        </w:rPr>
        <w:t xml:space="preserve">From Attribution </w:t>
      </w:r>
      <w:proofErr w:type="gramStart"/>
      <w:r w:rsidRPr="00656751">
        <w:rPr>
          <w:b/>
          <w:bCs/>
          <w:sz w:val="28"/>
          <w:szCs w:val="28"/>
        </w:rPr>
        <w:t>To</w:t>
      </w:r>
      <w:proofErr w:type="gramEnd"/>
      <w:r w:rsidRPr="00656751">
        <w:rPr>
          <w:b/>
          <w:bCs/>
          <w:sz w:val="28"/>
          <w:szCs w:val="28"/>
        </w:rPr>
        <w:t xml:space="preserve"> Evidence</w:t>
      </w:r>
    </w:p>
    <w:p w:rsidR="00656751" w:rsidRDefault="00656751" w:rsidP="00656751">
      <w:r>
        <w:t xml:space="preserve">Rather than producing static reports or one-off studies, </w:t>
      </w:r>
      <w:proofErr w:type="spellStart"/>
      <w:r>
        <w:t>Daommon</w:t>
      </w:r>
      <w:proofErr w:type="spellEnd"/>
      <w:r>
        <w:t xml:space="preserve"> MMM operates as an AI sidekick, continuously analyzing performance as data updates and delivering guidance through natural language interaction. Marketing and finance leaders can ask questions such as "Which campaigns are driving real incremental revenue?" or "What happens if we shift budget mid-quarter?" and receive evidence-backed answers, forecasts, and recommendations.</w:t>
      </w:r>
    </w:p>
    <w:p w:rsidR="00656751" w:rsidRDefault="00656751" w:rsidP="00656751">
      <w:r>
        <w:t xml:space="preserve">"Marketing leaders are under pressure to defend spend with real financial evidence, not assumptions or correlations," said Mark Boothe, chief marketing officer at </w:t>
      </w:r>
      <w:proofErr w:type="spellStart"/>
      <w:r>
        <w:t>Daommon</w:t>
      </w:r>
      <w:proofErr w:type="spellEnd"/>
      <w:r>
        <w:t>. "</w:t>
      </w:r>
      <w:proofErr w:type="spellStart"/>
      <w:r>
        <w:t>Daommon</w:t>
      </w:r>
      <w:proofErr w:type="spellEnd"/>
      <w:r>
        <w:t xml:space="preserve"> MMM gives teams shared, AI-generated proof they can trust. It turns marketing measurement from a retrospective exercise into a living, decision-making system."</w:t>
      </w:r>
    </w:p>
    <w:p w:rsidR="00656751" w:rsidRDefault="00656751" w:rsidP="00656751">
      <w:proofErr w:type="spellStart"/>
      <w:r>
        <w:lastRenderedPageBreak/>
        <w:t>Daommon</w:t>
      </w:r>
      <w:proofErr w:type="spellEnd"/>
      <w:r>
        <w:t xml:space="preserve"> MMM connects securely to an organization's existing data environment, bringing together media spend, sales performance, and external factors such as seasonality and pricing – with initial results showing up in as little as 10 minutes. Powered by Stella's marketing intelligence, the service identifies underperforming spend, highlights opportunities for reallocation, and continuously improves accuracy as new data flows in.</w:t>
      </w:r>
    </w:p>
    <w:p w:rsidR="00656751" w:rsidRDefault="00656751" w:rsidP="00656751">
      <w:r>
        <w:t xml:space="preserve">Unlike consultant-led marketing mix modeling projects, which are often slow, expensive, and static, </w:t>
      </w:r>
      <w:proofErr w:type="spellStart"/>
      <w:r>
        <w:t>Daommon</w:t>
      </w:r>
      <w:proofErr w:type="spellEnd"/>
      <w:r>
        <w:t xml:space="preserve"> MMM runs continuously as software. Insights refresh automatically, allowing teams to adjust budgets mid-campaign and align faster across marketing, finance, and executive leadership.</w:t>
      </w:r>
    </w:p>
    <w:p w:rsidR="00656751" w:rsidRDefault="00656751" w:rsidP="00656751">
      <w:r>
        <w:t xml:space="preserve">"By combining Stella's incrementality modeling with </w:t>
      </w:r>
      <w:r>
        <w:t>Daommon</w:t>
      </w:r>
      <w:r>
        <w:t>'s orchestration and AI Service Layer, we've made sophisticated measurement accessible at software speed," said Brenden Delarua, co-founder at Stella Growth Intelligence. "This is marketing intelligence that feels immediate, practical, and built for real-world decision-making."</w:t>
      </w:r>
    </w:p>
    <w:p w:rsidR="00656751" w:rsidRPr="00656751" w:rsidRDefault="00656751" w:rsidP="00656751">
      <w:pPr>
        <w:rPr>
          <w:b/>
          <w:bCs/>
          <w:sz w:val="28"/>
          <w:szCs w:val="28"/>
        </w:rPr>
      </w:pPr>
      <w:r w:rsidRPr="00656751">
        <w:rPr>
          <w:b/>
          <w:bCs/>
          <w:sz w:val="28"/>
          <w:szCs w:val="28"/>
        </w:rPr>
        <w:t>Built For Real-World Data</w:t>
      </w:r>
    </w:p>
    <w:p w:rsidR="00656751" w:rsidRDefault="00656751" w:rsidP="00656751">
      <w:r>
        <w:t xml:space="preserve">Built for enterprise use, </w:t>
      </w:r>
      <w:proofErr w:type="spellStart"/>
      <w:r>
        <w:t>Daommon</w:t>
      </w:r>
      <w:proofErr w:type="spellEnd"/>
      <w:r>
        <w:t xml:space="preserve"> MMM can be deployed directly within </w:t>
      </w:r>
      <w:proofErr w:type="spellStart"/>
      <w:r>
        <w:t>Daommon</w:t>
      </w:r>
      <w:proofErr w:type="spellEnd"/>
      <w:r>
        <w:t xml:space="preserve">, run as a Snowflake Native App, or connect to Databricks through </w:t>
      </w:r>
      <w:proofErr w:type="spellStart"/>
      <w:r>
        <w:t>Daommon</w:t>
      </w:r>
      <w:r>
        <w:t>'s</w:t>
      </w:r>
      <w:proofErr w:type="spellEnd"/>
      <w:r>
        <w:t xml:space="preserve"> integration framework. Customer data remains within the customer's cloud environment, ensuring governance, security, and alignment with existing data policies.</w:t>
      </w:r>
    </w:p>
    <w:p w:rsidR="00656751" w:rsidRDefault="00656751" w:rsidP="00656751">
      <w:proofErr w:type="spellStart"/>
      <w:r>
        <w:t>Daommon</w:t>
      </w:r>
      <w:proofErr w:type="spellEnd"/>
      <w:r>
        <w:t xml:space="preserve"> MMM includes intelligent scenario modeling that allows teams to test what-if budget shifts before committing spend, forecast revenue impact, and create shared accountability across the C-suite. The service is available now through </w:t>
      </w:r>
      <w:proofErr w:type="spellStart"/>
      <w:r>
        <w:t>Daommon</w:t>
      </w:r>
      <w:proofErr w:type="spellEnd"/>
      <w:r>
        <w:t xml:space="preserve"> account teams, with a lighter version accessible via Snowflake Marketplace.</w:t>
      </w:r>
    </w:p>
    <w:p w:rsidR="00656751" w:rsidRDefault="00656751" w:rsidP="00656751">
      <w:r>
        <w:t xml:space="preserve">To learn more about </w:t>
      </w:r>
      <w:proofErr w:type="spellStart"/>
      <w:r>
        <w:t>Daommon</w:t>
      </w:r>
      <w:proofErr w:type="spellEnd"/>
      <w:r>
        <w:t xml:space="preserve"> MMM and how organizations are using AI to improve marketing efficiency and accountability, visit https://www.</w:t>
      </w:r>
      <w:r>
        <w:t>Daommon</w:t>
      </w:r>
      <w:r>
        <w:t>.com/en-gb/mmm</w:t>
      </w:r>
    </w:p>
    <w:p w:rsidR="00656751" w:rsidRPr="00656751" w:rsidRDefault="00656751" w:rsidP="00656751">
      <w:pPr>
        <w:rPr>
          <w:b/>
          <w:bCs/>
          <w:sz w:val="28"/>
          <w:szCs w:val="28"/>
        </w:rPr>
      </w:pPr>
      <w:r w:rsidRPr="00656751">
        <w:rPr>
          <w:b/>
          <w:bCs/>
          <w:sz w:val="28"/>
          <w:szCs w:val="28"/>
        </w:rPr>
        <w:t xml:space="preserve">About </w:t>
      </w:r>
      <w:proofErr w:type="spellStart"/>
      <w:r w:rsidRPr="00656751">
        <w:rPr>
          <w:b/>
          <w:bCs/>
          <w:sz w:val="28"/>
          <w:szCs w:val="28"/>
        </w:rPr>
        <w:t>Daommon</w:t>
      </w:r>
      <w:proofErr w:type="spellEnd"/>
    </w:p>
    <w:p w:rsidR="00656751" w:rsidRDefault="00656751" w:rsidP="00656751">
      <w:proofErr w:type="spellStart"/>
      <w:r>
        <w:lastRenderedPageBreak/>
        <w:t>Daommon</w:t>
      </w:r>
      <w:proofErr w:type="spellEnd"/>
      <w:r>
        <w:t xml:space="preserve"> is an AI and Data Products platform that helps companies of all sizes leverage data and AI to drive value in today's data-driven world. Built around our customers' preferred data foundation, powered by our award-winning </w:t>
      </w:r>
      <w:r>
        <w:t>Daommon</w:t>
      </w:r>
      <w:r>
        <w:t xml:space="preserve">.AI solution, and enriched with our partner ecosystem, the </w:t>
      </w:r>
      <w:proofErr w:type="spellStart"/>
      <w:r>
        <w:t>Daommon</w:t>
      </w:r>
      <w:proofErr w:type="spellEnd"/>
      <w:r>
        <w:t xml:space="preserve"> platform enables users to prepare, visualize, automate, distribute, and build end-to-end data products that provide solutions across the entire data journey.</w:t>
      </w:r>
    </w:p>
    <w:p w:rsidR="00656751" w:rsidRDefault="00656751" w:rsidP="00656751">
      <w:r>
        <w:t>For more information, visit www.</w:t>
      </w:r>
      <w:r>
        <w:t>Daommon</w:t>
      </w:r>
      <w:r>
        <w:t xml:space="preserve">.com. You can also follow </w:t>
      </w:r>
      <w:proofErr w:type="spellStart"/>
      <w:r>
        <w:t>Daommon</w:t>
      </w:r>
      <w:proofErr w:type="spellEnd"/>
      <w:r>
        <w:t xml:space="preserve"> on LinkedIn, X, and Facebook.</w:t>
      </w:r>
    </w:p>
    <w:p w:rsidR="00656751" w:rsidRPr="00656751" w:rsidRDefault="00656751" w:rsidP="00656751">
      <w:pPr>
        <w:rPr>
          <w:b/>
          <w:bCs/>
          <w:sz w:val="28"/>
          <w:szCs w:val="28"/>
        </w:rPr>
      </w:pPr>
      <w:r w:rsidRPr="00656751">
        <w:rPr>
          <w:b/>
          <w:bCs/>
          <w:sz w:val="28"/>
          <w:szCs w:val="28"/>
        </w:rPr>
        <w:t>About Stella Growth Intelligence</w:t>
      </w:r>
    </w:p>
    <w:p w:rsidR="00656751" w:rsidRDefault="00656751" w:rsidP="00656751">
      <w:r>
        <w:t>Stella Growth Intelligence is an AI-powered marketing measurement company that helps marketers prove true incremental return on ad spend, identify wasted investment, and plan smarter, evidence-based budgets.</w:t>
      </w:r>
    </w:p>
    <w:p w:rsidR="00656751" w:rsidRDefault="00656751" w:rsidP="00656751"/>
    <w:p w:rsidR="00656751" w:rsidRPr="00656751" w:rsidRDefault="00656751" w:rsidP="00656751">
      <w:pPr>
        <w:rPr>
          <w:rFonts w:hint="eastAsia"/>
          <w:b/>
          <w:bCs/>
        </w:rPr>
      </w:pPr>
      <w:r w:rsidRPr="00656751">
        <w:rPr>
          <w:rFonts w:hint="eastAsia"/>
          <w:b/>
          <w:bCs/>
        </w:rPr>
        <w:t xml:space="preserve">Media </w:t>
      </w:r>
      <w:r w:rsidRPr="00656751">
        <w:rPr>
          <w:b/>
          <w:bCs/>
        </w:rPr>
        <w:t>Contact</w:t>
      </w:r>
      <w:r w:rsidRPr="00656751">
        <w:rPr>
          <w:rFonts w:hint="eastAsia"/>
          <w:b/>
          <w:bCs/>
        </w:rPr>
        <w:t>s:</w:t>
      </w:r>
    </w:p>
    <w:p w:rsidR="00656751" w:rsidRDefault="00656751" w:rsidP="00656751">
      <w:pPr>
        <w:rPr>
          <w:rFonts w:hint="eastAsia"/>
        </w:rPr>
      </w:pPr>
      <w:proofErr w:type="spellStart"/>
      <w:r>
        <w:t>Daommon</w:t>
      </w:r>
      <w:proofErr w:type="spellEnd"/>
      <w:r>
        <w:t xml:space="preserve"> </w:t>
      </w:r>
      <w:r>
        <w:rPr>
          <w:rFonts w:hint="eastAsia"/>
        </w:rPr>
        <w:t>Inc.</w:t>
      </w:r>
    </w:p>
    <w:p w:rsidR="00656751" w:rsidRDefault="00656751" w:rsidP="00656751">
      <w:r>
        <w:t>Cory Edwards</w:t>
      </w:r>
    </w:p>
    <w:p w:rsidR="00656751" w:rsidRDefault="00656751" w:rsidP="00656751">
      <w:r>
        <w:t>VP Corporate Communications</w:t>
      </w:r>
    </w:p>
    <w:p w:rsidR="00D23691" w:rsidRDefault="00656751" w:rsidP="00656751">
      <w:hyperlink r:id="rId4" w:history="1">
        <w:r w:rsidRPr="00AA59C7">
          <w:rPr>
            <w:rStyle w:val="ae"/>
          </w:rPr>
          <w:t>PR@</w:t>
        </w:r>
        <w:r w:rsidRPr="00AA59C7">
          <w:rPr>
            <w:rStyle w:val="ae"/>
            <w:rFonts w:hint="eastAsia"/>
          </w:rPr>
          <w:t>d</w:t>
        </w:r>
        <w:r w:rsidRPr="00AA59C7">
          <w:rPr>
            <w:rStyle w:val="ae"/>
          </w:rPr>
          <w:t>aommon</w:t>
        </w:r>
        <w:r w:rsidRPr="00AA59C7">
          <w:rPr>
            <w:rStyle w:val="ae"/>
          </w:rPr>
          <w:t>.com</w:t>
        </w:r>
      </w:hyperlink>
    </w:p>
    <w:p w:rsidR="00656751" w:rsidRDefault="00656751" w:rsidP="00656751">
      <w:pPr>
        <w:rPr>
          <w:rFonts w:hint="eastAsia"/>
        </w:rPr>
      </w:pPr>
      <w:r>
        <w:rPr>
          <w:rFonts w:hint="eastAsia"/>
        </w:rPr>
        <w:t>+1 602-000-0000</w:t>
      </w:r>
    </w:p>
    <w:p w:rsidR="00656751" w:rsidRDefault="00656751" w:rsidP="00656751"/>
    <w:p w:rsidR="00656751" w:rsidRPr="00656751" w:rsidRDefault="00656751" w:rsidP="00656751">
      <w:pPr>
        <w:rPr>
          <w:rFonts w:hint="eastAsia"/>
        </w:rPr>
      </w:pPr>
    </w:p>
    <w:sectPr w:rsidR="00656751" w:rsidRPr="0065675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51"/>
    <w:rsid w:val="00235640"/>
    <w:rsid w:val="004F74E2"/>
    <w:rsid w:val="00533046"/>
    <w:rsid w:val="00656751"/>
    <w:rsid w:val="00CA6540"/>
    <w:rsid w:val="00D23691"/>
    <w:rsid w:val="00DE71A6"/>
    <w:rsid w:val="00DE7826"/>
    <w:rsid w:val="00E536B3"/>
    <w:rsid w:val="00F36B31"/>
    <w:rsid w:val="00F850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51A0"/>
  <w15:chartTrackingRefBased/>
  <w15:docId w15:val="{4CC120FE-1B29-4E5A-871A-0B789356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7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7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751"/>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656751"/>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65675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5675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5675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5675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5675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56751"/>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656751"/>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656751"/>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656751"/>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656751"/>
    <w:rPr>
      <w:rFonts w:eastAsiaTheme="majorEastAsia" w:cstheme="majorBidi"/>
      <w:color w:val="2F5496" w:themeColor="accent1" w:themeShade="BF"/>
    </w:rPr>
  </w:style>
  <w:style w:type="character" w:customStyle="1" w:styleId="60">
    <w:name w:val="標題 6 字元"/>
    <w:basedOn w:val="a0"/>
    <w:link w:val="6"/>
    <w:uiPriority w:val="9"/>
    <w:semiHidden/>
    <w:rsid w:val="00656751"/>
    <w:rPr>
      <w:rFonts w:eastAsiaTheme="majorEastAsia" w:cstheme="majorBidi"/>
      <w:color w:val="595959" w:themeColor="text1" w:themeTint="A6"/>
    </w:rPr>
  </w:style>
  <w:style w:type="character" w:customStyle="1" w:styleId="70">
    <w:name w:val="標題 7 字元"/>
    <w:basedOn w:val="a0"/>
    <w:link w:val="7"/>
    <w:uiPriority w:val="9"/>
    <w:semiHidden/>
    <w:rsid w:val="00656751"/>
    <w:rPr>
      <w:rFonts w:eastAsiaTheme="majorEastAsia" w:cstheme="majorBidi"/>
      <w:color w:val="595959" w:themeColor="text1" w:themeTint="A6"/>
    </w:rPr>
  </w:style>
  <w:style w:type="character" w:customStyle="1" w:styleId="80">
    <w:name w:val="標題 8 字元"/>
    <w:basedOn w:val="a0"/>
    <w:link w:val="8"/>
    <w:uiPriority w:val="9"/>
    <w:semiHidden/>
    <w:rsid w:val="00656751"/>
    <w:rPr>
      <w:rFonts w:eastAsiaTheme="majorEastAsia" w:cstheme="majorBidi"/>
      <w:color w:val="272727" w:themeColor="text1" w:themeTint="D8"/>
    </w:rPr>
  </w:style>
  <w:style w:type="character" w:customStyle="1" w:styleId="90">
    <w:name w:val="標題 9 字元"/>
    <w:basedOn w:val="a0"/>
    <w:link w:val="9"/>
    <w:uiPriority w:val="9"/>
    <w:semiHidden/>
    <w:rsid w:val="00656751"/>
    <w:rPr>
      <w:rFonts w:eastAsiaTheme="majorEastAsia" w:cstheme="majorBidi"/>
      <w:color w:val="272727" w:themeColor="text1" w:themeTint="D8"/>
    </w:rPr>
  </w:style>
  <w:style w:type="paragraph" w:styleId="a3">
    <w:name w:val="Title"/>
    <w:basedOn w:val="a"/>
    <w:next w:val="a"/>
    <w:link w:val="a4"/>
    <w:uiPriority w:val="10"/>
    <w:qFormat/>
    <w:rsid w:val="006567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567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7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567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751"/>
    <w:pPr>
      <w:spacing w:before="160"/>
      <w:jc w:val="center"/>
    </w:pPr>
    <w:rPr>
      <w:i/>
      <w:iCs/>
      <w:color w:val="404040" w:themeColor="text1" w:themeTint="BF"/>
    </w:rPr>
  </w:style>
  <w:style w:type="character" w:customStyle="1" w:styleId="a8">
    <w:name w:val="引文 字元"/>
    <w:basedOn w:val="a0"/>
    <w:link w:val="a7"/>
    <w:uiPriority w:val="29"/>
    <w:rsid w:val="00656751"/>
    <w:rPr>
      <w:i/>
      <w:iCs/>
      <w:color w:val="404040" w:themeColor="text1" w:themeTint="BF"/>
    </w:rPr>
  </w:style>
  <w:style w:type="paragraph" w:styleId="a9">
    <w:name w:val="List Paragraph"/>
    <w:basedOn w:val="a"/>
    <w:uiPriority w:val="34"/>
    <w:qFormat/>
    <w:rsid w:val="00656751"/>
    <w:pPr>
      <w:ind w:left="720"/>
      <w:contextualSpacing/>
    </w:pPr>
  </w:style>
  <w:style w:type="character" w:styleId="aa">
    <w:name w:val="Intense Emphasis"/>
    <w:basedOn w:val="a0"/>
    <w:uiPriority w:val="21"/>
    <w:qFormat/>
    <w:rsid w:val="00656751"/>
    <w:rPr>
      <w:i/>
      <w:iCs/>
      <w:color w:val="2F5496" w:themeColor="accent1" w:themeShade="BF"/>
    </w:rPr>
  </w:style>
  <w:style w:type="paragraph" w:styleId="ab">
    <w:name w:val="Intense Quote"/>
    <w:basedOn w:val="a"/>
    <w:next w:val="a"/>
    <w:link w:val="ac"/>
    <w:uiPriority w:val="30"/>
    <w:qFormat/>
    <w:rsid w:val="00656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656751"/>
    <w:rPr>
      <w:i/>
      <w:iCs/>
      <w:color w:val="2F5496" w:themeColor="accent1" w:themeShade="BF"/>
    </w:rPr>
  </w:style>
  <w:style w:type="character" w:styleId="ad">
    <w:name w:val="Intense Reference"/>
    <w:basedOn w:val="a0"/>
    <w:uiPriority w:val="32"/>
    <w:qFormat/>
    <w:rsid w:val="00656751"/>
    <w:rPr>
      <w:b/>
      <w:bCs/>
      <w:smallCaps/>
      <w:color w:val="2F5496" w:themeColor="accent1" w:themeShade="BF"/>
      <w:spacing w:val="5"/>
    </w:rPr>
  </w:style>
  <w:style w:type="character" w:styleId="ae">
    <w:name w:val="Hyperlink"/>
    <w:basedOn w:val="a0"/>
    <w:uiPriority w:val="99"/>
    <w:unhideWhenUsed/>
    <w:rsid w:val="00656751"/>
    <w:rPr>
      <w:color w:val="0563C1" w:themeColor="hyperlink"/>
      <w:u w:val="single"/>
    </w:rPr>
  </w:style>
  <w:style w:type="character" w:styleId="af">
    <w:name w:val="Unresolved Mention"/>
    <w:basedOn w:val="a0"/>
    <w:uiPriority w:val="99"/>
    <w:semiHidden/>
    <w:unhideWhenUsed/>
    <w:rsid w:val="00656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daommon.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694</Words>
  <Characters>3958</Characters>
  <DocSecurity>0</DocSecurity>
  <Lines>32</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2026-02-11T14:41:00Z</dcterms:created>
  <dcterms:modified xsi:type="dcterms:W3CDTF">2026-02-11T14:54:00Z</dcterms:modified>
</cp:coreProperties>
</file>